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  <w:t>广</w:t>
      </w:r>
      <w:r>
        <w:rPr>
          <w:rFonts w:hint="default" w:ascii="Times New Roman" w:hAnsi="Times New Roman" w:eastAsia="方正小标宋_GBK" w:cs="Times New Roman"/>
          <w:sz w:val="28"/>
          <w:szCs w:val="28"/>
          <w:lang w:eastAsia="zh-CN"/>
        </w:rPr>
        <w:t>州市</w:t>
      </w: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>2023年度</w:t>
      </w:r>
      <w:r>
        <w:rPr>
          <w:rFonts w:hint="default" w:ascii="Times New Roman" w:hAnsi="Times New Roman" w:eastAsia="方正小标宋_GBK" w:cs="Times New Roman"/>
          <w:sz w:val="28"/>
          <w:szCs w:val="28"/>
          <w:lang w:eastAsia="zh-CN"/>
        </w:rPr>
        <w:t>绿色工厂名单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068"/>
        <w:gridCol w:w="6606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  <w:t>工厂名称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所属区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广州白云电器设备股份有限公司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呈和科技股份有限公司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  <w:t>广州环投云山环保能源有限公司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捷普电子（广州）有限公司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粤芯半导体技术股份有限公司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广州鹿山新材料股份有限公司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广州一品红制药有限公司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杉金光电（广州）有限公司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广州广合科技股份有限公司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广州统一企业有限公司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卡尔蔡司光学（中国）有限公司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扬子江药业集团广州海瑞药业有限公司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广州市朗坤环境科技有限公司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广州市昊志机电股份有限公司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广东嘉德乐科技股份有限公司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广州迪森家居环境技术有限公司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广州大旺食品有限公司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广州新莱福新材料股份有限公司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广州市联柔机械设备有限公司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好丽友食品（广州）有限公司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花都区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广州环投花城环保能源有限公司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花都区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立白日化有限公司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广州锦兴纺织漂染有限公司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电装（广州南沙）有限公司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广东捷盟智能装备有限公司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广州电缆厂有限公司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广州文冲船舶修造有限公司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广东纽恩泰新能源科技发展有限公司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增城区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广州市新兴电缆实业有限公司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增城区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vertAlign w:val="baseline"/>
              </w:rPr>
              <w:t>广州珠江电缆有限公司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从化区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vertAlign w:val="baseline"/>
                <w:lang w:val="en-US" w:eastAsia="zh-CN"/>
              </w:rPr>
              <w:t>广州白云山汉方现代药业有限公司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从化区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36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vertAlign w:val="baseline"/>
              </w:rPr>
              <w:t>广州环投从化环保能源有限公司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从化区</w:t>
            </w:r>
          </w:p>
        </w:tc>
      </w:tr>
    </w:tbl>
    <w:p>
      <w:pPr>
        <w:jc w:val="center"/>
        <w:rPr>
          <w:rFonts w:hint="default" w:ascii="Times New Roman" w:hAnsi="Times New Roman" w:eastAsia="方正小标宋_GBK" w:cs="Times New Roman"/>
          <w:sz w:val="28"/>
          <w:szCs w:val="28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28"/>
          <w:szCs w:val="28"/>
          <w:lang w:eastAsia="zh-CN"/>
        </w:rPr>
        <w:sectPr>
          <w:pgSz w:w="11906" w:h="16838"/>
          <w:pgMar w:top="1588" w:right="1474" w:bottom="1588" w:left="1531" w:header="851" w:footer="1418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28"/>
          <w:szCs w:val="28"/>
          <w:lang w:eastAsia="zh-CN"/>
        </w:rPr>
        <w:t>广州市</w:t>
      </w:r>
      <w:r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  <w:t>2023年度</w:t>
      </w:r>
      <w:r>
        <w:rPr>
          <w:rFonts w:hint="default" w:ascii="Times New Roman" w:hAnsi="Times New Roman" w:eastAsia="方正小标宋_GBK" w:cs="Times New Roman"/>
          <w:sz w:val="28"/>
          <w:szCs w:val="28"/>
          <w:lang w:eastAsia="zh-CN"/>
        </w:rPr>
        <w:t>绿色供应链管理企业名单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038"/>
        <w:gridCol w:w="5685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  <w:t>企业</w:t>
            </w: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所属区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中国南方电网有限责任公司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广州南洋电缆集团有限公司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广州天赐高新材料股份有限公司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广州集泰化工股份有限公司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广东小鹏汽车科技有限公司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广州市骏怡汇汽车科技有限公司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广州广日电梯工业有限公司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广船国际有限公司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广东芬尼克兹节能设备有限公司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广东隽诺环保科技股份有限公司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广州华凌制冷设备有限公司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333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广州泽亨实业有限公司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书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5B902064"/>
    <w:rsid w:val="5B90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0"/>
    <w:pPr>
      <w:autoSpaceDE w:val="0"/>
      <w:autoSpaceDN w:val="0"/>
      <w:jc w:val="left"/>
    </w:pPr>
    <w:rPr>
      <w:rFonts w:ascii="Noto Sans Mono CJK JP Regular" w:hAnsi="Noto Sans Mono CJK JP Regular" w:eastAsia="Times New Roman" w:cs="Noto Sans Mono CJK JP Regular"/>
      <w:kern w:val="0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2023-09-22T07:21:00Z</dcterms:created>
  <dc:creator>琳</dc:creator>
  <cp:lastModifiedBy>琳</cp:lastModifiedBy>
  <dcterms:modified xsi:type="dcterms:W3CDTF">2023-09-22T07:22:51Z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849BBCBDC2974707B96D98068C5DC0B6_11</vt:lpwstr>
  </property>
</Properties>
</file>